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93" w:rsidRPr="00661793" w:rsidRDefault="00912EA4" w:rsidP="0066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Прокуратура Новоспасского района информирует: «</w:t>
      </w:r>
      <w:r w:rsidR="00661793" w:rsidRPr="006617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Дополнены перечни сведений о государственной регистрации актов гражданского состояния, предоставляемых из Единого государственного реестра записей актов гражданского состояния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» </w:t>
      </w:r>
    </w:p>
    <w:p w:rsidR="00912EA4" w:rsidRDefault="00912EA4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93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Правительства РФ от 29.12.2018 </w:t>
      </w:r>
      <w:r w:rsidR="00912E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793">
        <w:rPr>
          <w:rFonts w:ascii="Times New Roman" w:hAnsi="Times New Roman" w:cs="Times New Roman"/>
          <w:sz w:val="28"/>
          <w:szCs w:val="28"/>
        </w:rPr>
        <w:t xml:space="preserve">№ 1746 Правила определяют порядок предоставления указанных в Федеральном законе </w:t>
      </w:r>
      <w:r w:rsidR="00912EA4">
        <w:rPr>
          <w:rFonts w:ascii="Times New Roman" w:hAnsi="Times New Roman" w:cs="Times New Roman"/>
          <w:sz w:val="28"/>
          <w:szCs w:val="28"/>
        </w:rPr>
        <w:t xml:space="preserve">от 15.11.1997 №143-ФЗ </w:t>
      </w:r>
      <w:r w:rsidRPr="00661793">
        <w:rPr>
          <w:rFonts w:ascii="Times New Roman" w:hAnsi="Times New Roman" w:cs="Times New Roman"/>
          <w:sz w:val="28"/>
          <w:szCs w:val="28"/>
        </w:rPr>
        <w:t>«Об актах гражданского состояния»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включая перечень и сроки предоставления сведений о государственной регистрации актов гражданского состояния.</w:t>
      </w: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793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актов гражданского состояния предоставляются органам полиции, налоговым органам, Фонду пенсионного и социального страхования Российской Федерации, Федеральному фонду обязательного медицинского страхования, территориальным фондам обязательного медицинского страхования и другим органам оператором федеральной государственной информационной системы ведения Единого государственного реестра записей актов гражданского состояния в электронной форме посредством использования единой системы межведомственного электронного взаимодействия и подключаемых к ней региональных</w:t>
      </w:r>
      <w:proofErr w:type="gramEnd"/>
      <w:r w:rsidRPr="00661793">
        <w:rPr>
          <w:rFonts w:ascii="Times New Roman" w:hAnsi="Times New Roman" w:cs="Times New Roman"/>
          <w:sz w:val="28"/>
          <w:szCs w:val="28"/>
        </w:rPr>
        <w:t xml:space="preserve"> систем межведомственного электронного взаимодействия.</w:t>
      </w:r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793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актов гражданского состояния предоставляются физическим лицам в части сведений, содержащихся в записях актов гражданского состояния, составленных в отношении указанного лица и в отношении каждого из его детей, не достигших совершеннолетия в электронной форме посредством федеральной государственной информационной системы «Единый портал государственных и муниципальных услуг (функций)» и региональных порталов государственных и муниципальных услуг.</w:t>
      </w:r>
      <w:proofErr w:type="gramEnd"/>
    </w:p>
    <w:p w:rsidR="00661793" w:rsidRPr="00661793" w:rsidRDefault="00661793" w:rsidP="00912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93">
        <w:rPr>
          <w:rFonts w:ascii="Times New Roman" w:hAnsi="Times New Roman" w:cs="Times New Roman"/>
          <w:sz w:val="28"/>
          <w:szCs w:val="28"/>
        </w:rPr>
        <w:t>Постановлением Правительства РФ от 10.10.2023 № 1662 дополнены перечни сведений о государственной регистрации актов гражданского состояния, предоставляемых из Единого государственного реестра записей актов гражданского состояния. В перечни предоставляемых сведений включены сведения о прекращении брака (дата прекращения брака и основание для прекращения брака). К основаниям для прекращения брака отнесены смерть или объявление судом одного из супругов умершим, а также внесение изменения в запись акта гражданского состояния об изменении пола одним из супругов.</w:t>
      </w:r>
    </w:p>
    <w:p w:rsidR="00FA4066" w:rsidRDefault="00FA4066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Default="00912EA4" w:rsidP="00912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912EA4" w:rsidRPr="00B75172" w:rsidRDefault="00912EA4" w:rsidP="0007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35B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86B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E9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E7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dcterms:created xsi:type="dcterms:W3CDTF">2023-12-18T05:25:00Z</dcterms:created>
  <dcterms:modified xsi:type="dcterms:W3CDTF">2023-12-27T05:17:00Z</dcterms:modified>
</cp:coreProperties>
</file>